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76" w:firstLine="0"/>
        <w:jc w:val="righ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 xml:space="preserve">9 </w:t>
      </w:r>
      <w:r>
        <w:rPr>
          <w:sz w:val="20"/>
          <w:szCs w:val="20"/>
        </w:rPr>
        <w:t xml:space="preserve">к Д</w:t>
      </w:r>
      <w:r>
        <w:rPr>
          <w:sz w:val="20"/>
          <w:szCs w:val="20"/>
        </w:rPr>
        <w:t xml:space="preserve">оговору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подряда </w:t>
      </w:r>
      <w:r>
        <w:rPr>
          <w:sz w:val="20"/>
          <w:szCs w:val="20"/>
        </w:rPr>
        <w:t xml:space="preserve">№ ___</w:t>
      </w:r>
      <w:r>
        <w:rPr>
          <w:sz w:val="20"/>
          <w:szCs w:val="20"/>
        </w:rPr>
        <w:t xml:space="preserve">_____</w:t>
      </w:r>
      <w:r>
        <w:rPr>
          <w:sz w:val="20"/>
          <w:szCs w:val="20"/>
        </w:rPr>
        <w:t xml:space="preserve">_</w:t>
      </w:r>
      <w:r>
        <w:rPr>
          <w:sz w:val="20"/>
          <w:szCs w:val="20"/>
        </w:rPr>
        <w:t xml:space="preserve">_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_______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Размер ответственности Подрядчика за нарушения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пропускного и внутриобъектового режима,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требований охраны труда,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пожарной и промышленной безопасности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spacing w:line="24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650"/>
        <w:gridCol w:w="6062"/>
      </w:tblGrid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нарушений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19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Штрафные санкции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 Нарушение правил пожарной безопасности (ППБ):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9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Нарушение ППБ без возникновения пожара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19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25 000 (двадцать пять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50 (пятьдесят) 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9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50 000 (пятьдесят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 (сто) 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9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250 000 (двести пятьдесят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690" w:type="dxa"/>
            <w:vMerge w:val="restart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 </w:t>
            </w:r>
            <w:r>
              <w:rPr>
                <w:sz w:val="24"/>
                <w:szCs w:val="24"/>
              </w:rPr>
              <w:t xml:space="preserve"> Нарушение ППБ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при выполнении работ на объектах Заказчика, приведшие к несчастному случаю: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99" w:type="dxa"/>
            <w:vMerge w:val="restart"/>
            <w:textDirection w:val="lrTb"/>
            <w:noWrap w:val="false"/>
          </w:tcPr>
          <w:p>
            <w:pPr>
              <w:ind w:left="0"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1 000 000 (один миллион) рублей при получении тяжкого вреда здоровью;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2 000 000 (два миллион) рублей при смертельном исходе.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369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Нарушение пропускного и внутриобъектового режима, </w:t>
            </w:r>
            <w:r>
              <w:rPr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9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50 000 (пятьдесят тысяч) рублей за каждый случай нарушения;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100% по отношению </w:t>
            </w:r>
            <w:r>
              <w:rPr>
                <w:sz w:val="24"/>
                <w:szCs w:val="24"/>
              </w:rPr>
              <w:br/>
              <w:t xml:space="preserve">к предыдущему случаю за каждое следующее нарушение.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3690" w:type="dxa"/>
            <w:vMerge w:val="restart"/>
            <w:textDirection w:val="lrTb"/>
            <w:noWrap w:val="false"/>
          </w:tcPr>
          <w:p>
            <w:pPr>
              <w:ind w:left="0"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</w:rPr>
              <w:t xml:space="preserve">2.1.</w:t>
            </w:r>
            <w:r>
              <w:rPr>
                <w:sz w:val="24"/>
                <w:szCs w:val="24"/>
                <w:highlight w:val="none"/>
              </w:rPr>
              <w:t xml:space="preserve">Нарушение правил охраны труду при выполнении работ на объектах Заказчика, приведшие к несчастному случаю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6199" w:type="dxa"/>
            <w:vMerge w:val="restart"/>
            <w:textDirection w:val="lrTb"/>
            <w:noWrap w:val="false"/>
          </w:tcPr>
          <w:p>
            <w:pPr>
              <w:ind w:left="0"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1 000 000 (один миллион) рублей при получении тяжкого вреда здоровью;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2 000 000 (два миллион) рублей при смертельном исходе.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Каждое из указанных выше нарушений должно быть подтверждено Актом выявленных нарушений.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1006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4956"/>
        <w:gridCol w:w="5109"/>
      </w:tblGrid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/>
            <w:bookmarkStart w:id="0" w:name="_GoBack"/>
            <w:r/>
            <w:bookmarkEnd w:id="0"/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link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>
    <w:name w:val="Balloon Text"/>
    <w:basedOn w:val="834"/>
    <w:link w:val="83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39" w:customStyle="1">
    <w:name w:val="Текст выноски Знак"/>
    <w:basedOn w:val="835"/>
    <w:link w:val="83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4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gonchar_ys</cp:lastModifiedBy>
  <cp:revision>43</cp:revision>
  <dcterms:created xsi:type="dcterms:W3CDTF">2017-09-18T04:01:00Z</dcterms:created>
  <dcterms:modified xsi:type="dcterms:W3CDTF">2025-08-21T00:02:48Z</dcterms:modified>
</cp:coreProperties>
</file>